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A24" w:rsidRDefault="00D63182">
      <w:pPr>
        <w:jc w:val="center"/>
        <w:rPr>
          <w:b/>
          <w:color w:val="000000"/>
          <w:lang w:val="kk-KZ"/>
        </w:rPr>
      </w:pPr>
      <w:bookmarkStart w:id="0" w:name="_GoBack"/>
      <w:bookmarkEnd w:id="0"/>
      <w:r>
        <w:rPr>
          <w:b/>
          <w:color w:val="000000"/>
          <w:lang w:val="kk-KZ"/>
        </w:rPr>
        <w:t xml:space="preserve"> Семинар тақырыбы</w:t>
      </w:r>
    </w:p>
    <w:p w:rsidR="005D7A24" w:rsidRDefault="005D7A24">
      <w:pPr>
        <w:jc w:val="both"/>
      </w:pPr>
    </w:p>
    <w:tbl>
      <w:tblPr>
        <w:tblW w:w="0" w:type="auto"/>
        <w:tblInd w:w="-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1078"/>
        <w:gridCol w:w="6454"/>
        <w:gridCol w:w="192"/>
        <w:gridCol w:w="192"/>
        <w:gridCol w:w="1909"/>
      </w:tblGrid>
      <w:tr w:rsidR="005D7A24"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D6318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Апта</w:t>
            </w: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D6318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Тақырыптың аталуы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D6318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5D7A24" w:rsidRDefault="00D6318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</w:tr>
      <w:tr w:rsidR="005D7A24">
        <w:trPr>
          <w:trHeight w:val="389"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5D7A24" w:rsidRDefault="00D63182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1 Модуль  </w:t>
            </w:r>
          </w:p>
        </w:tc>
      </w:tr>
      <w:tr w:rsidR="005D7A24">
        <w:trPr>
          <w:trHeight w:val="291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D6318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 практикалық (зертханалық) сабақ. </w:t>
            </w:r>
            <w:r>
              <w:rPr>
                <w:color w:val="000000"/>
                <w:lang w:val="kk-KZ"/>
              </w:rPr>
              <w:t xml:space="preserve">Методология және оның деңгейлері. Ғылыми теорияның функциялары. 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5D7A24" w:rsidRDefault="00D6318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</w:tr>
      <w:tr w:rsidR="005D7A24">
        <w:trPr>
          <w:trHeight w:val="248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D6318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2 практикалық (зертханалық) сабақ      </w:t>
            </w:r>
          </w:p>
          <w:p w:rsidR="005D7A24" w:rsidRDefault="00D6318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Әдіс</w:t>
            </w:r>
            <w:r>
              <w:rPr>
                <w:color w:val="000000"/>
                <w:lang w:val="kk-KZ"/>
              </w:rPr>
              <w:t xml:space="preserve"> және әдістеме экспериментте пайдалану.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</w:tr>
      <w:tr w:rsidR="005D7A24">
        <w:trPr>
          <w:trHeight w:val="273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D63182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3 практикалық (зертханалық) сабақ </w:t>
            </w:r>
            <w:r>
              <w:rPr>
                <w:b/>
                <w:bCs/>
                <w:color w:val="000000"/>
                <w:lang w:val="kk-KZ"/>
              </w:rPr>
              <w:t xml:space="preserve"> </w:t>
            </w:r>
          </w:p>
          <w:p w:rsidR="005D7A24" w:rsidRDefault="00D63182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Психологиялық әдістерін классификациялау.</w:t>
            </w:r>
          </w:p>
          <w:p w:rsidR="005D7A24" w:rsidRDefault="005D7A24"/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</w:tr>
      <w:tr w:rsidR="005D7A24">
        <w:trPr>
          <w:trHeight w:val="297"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</w:tr>
      <w:tr w:rsidR="005D7A24">
        <w:trPr>
          <w:trHeight w:val="242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D63182">
            <w:pPr>
              <w:rPr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 практикалық (зертханалық) сабақ  Эксперименттік-психологиялық зерттеу жүргізудің принциптері: адекваттік, параллелдік, экстремалдық, референттік принциптері.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</w:tr>
      <w:tr w:rsidR="005D7A24"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D6318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  <w:r>
              <w:rPr>
                <w:color w:val="000000"/>
                <w:lang w:val="kk-KZ"/>
              </w:rPr>
              <w:t xml:space="preserve"> практикалық (зертханалық) сабақ. Түрлі психологиялық мектептердің эксперименттік психолог</w:t>
            </w:r>
            <w:r>
              <w:rPr>
                <w:color w:val="000000"/>
                <w:lang w:val="kk-KZ"/>
              </w:rPr>
              <w:t>ия дамуындағы үлесі.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</w:tr>
      <w:tr w:rsidR="005D7A24"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D63182">
            <w:pPr>
              <w:rPr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6 практикалық (зертханалық) сабақ. </w:t>
            </w:r>
            <w:r>
              <w:rPr>
                <w:b/>
                <w:bCs/>
                <w:color w:val="000000"/>
                <w:lang w:val="kk-KZ"/>
              </w:rPr>
              <w:t xml:space="preserve"> </w:t>
            </w:r>
          </w:p>
          <w:p w:rsidR="005D7A24" w:rsidRDefault="00D6318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В. Вундттың эксперименттері,  Ф. Гальтон, Эббингауз, Д. Уотсон эксперименттері</w:t>
            </w:r>
          </w:p>
          <w:p w:rsidR="005D7A24" w:rsidRDefault="005D7A24">
            <w:pPr>
              <w:jc w:val="both"/>
            </w:pP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</w:tr>
      <w:tr w:rsidR="005D7A24">
        <w:tc>
          <w:tcPr>
            <w:tcW w:w="10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D6318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7 практикалық (зертханалық) сабақ.  </w:t>
            </w:r>
            <w:r>
              <w:rPr>
                <w:color w:val="000000"/>
                <w:lang w:val="kk-KZ"/>
              </w:rPr>
              <w:t>Эмпирикалық мәлімет типтері. Эмпирикалық және эксперимнет әдістерінің арақатынасы. Психологиялық зерттеудің  негізгі кезеңдері.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D6318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</w:tr>
      <w:tr w:rsidR="005D7A24"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D6318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Барлығы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5D7A24" w:rsidRDefault="00D63182">
            <w:pPr>
              <w:jc w:val="center"/>
              <w:rPr>
                <w:caps/>
                <w:color w:val="000000"/>
                <w:lang w:val="kk-KZ"/>
              </w:rPr>
            </w:pPr>
            <w:r>
              <w:rPr>
                <w:caps/>
                <w:color w:val="000000"/>
                <w:lang w:val="kk-KZ"/>
              </w:rPr>
              <w:t xml:space="preserve"> </w:t>
            </w:r>
          </w:p>
        </w:tc>
      </w:tr>
      <w:tr w:rsidR="005D7A24"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D63182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1 Аралық бақылау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D6318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</w:tr>
      <w:tr w:rsidR="005D7A24"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5D7A24" w:rsidRDefault="00D63182">
            <w:pPr>
              <w:jc w:val="center"/>
              <w:rPr>
                <w:b/>
                <w:caps/>
                <w:color w:val="000000"/>
                <w:lang w:val="kk-KZ"/>
              </w:rPr>
            </w:pPr>
            <w:r>
              <w:rPr>
                <w:b/>
                <w:caps/>
                <w:color w:val="000000"/>
                <w:lang w:val="kk-KZ"/>
              </w:rPr>
              <w:t>3 Модуль</w:t>
            </w:r>
          </w:p>
        </w:tc>
      </w:tr>
      <w:tr w:rsidR="005D7A24">
        <w:trPr>
          <w:trHeight w:val="291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/>
          <w:p w:rsidR="005D7A24" w:rsidRDefault="00D63182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 практикалық (зертханалық) сабақ</w:t>
            </w:r>
            <w:r>
              <w:rPr>
                <w:color w:val="000000"/>
                <w:lang w:val="kk-KZ"/>
              </w:rPr>
              <w:t xml:space="preserve">. </w:t>
            </w:r>
            <w:r>
              <w:rPr>
                <w:color w:val="000000"/>
                <w:lang w:val="kk-KZ"/>
              </w:rPr>
              <w:t>Бақылау әдісі. Бақылаудың процедурасы мен техникасы.</w:t>
            </w:r>
          </w:p>
          <w:p w:rsidR="005D7A24" w:rsidRDefault="00D63182">
            <w:pPr>
              <w:jc w:val="both"/>
              <w:rPr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Бақылауды жүргізу кезеңдері, бақылауды</w:t>
            </w:r>
            <w:r>
              <w:rPr>
                <w:bCs/>
                <w:color w:val="000000"/>
                <w:lang w:val="kk-KZ"/>
              </w:rPr>
              <w:t xml:space="preserve"> жоспарлау.Бақылау бірлік тері мен категориялары.  Сандық мәліметтер алудың негізгі  тәсілдері: психологиялық шкалалау, хронометраж.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</w:tr>
      <w:tr w:rsidR="005D7A24">
        <w:trPr>
          <w:trHeight w:val="248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D63182">
            <w:pPr>
              <w:rPr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9 практикалық </w:t>
            </w:r>
            <w:r>
              <w:rPr>
                <w:color w:val="000000"/>
                <w:lang w:val="kk-KZ"/>
              </w:rPr>
              <w:t>(зертханалық) сабақ.</w:t>
            </w:r>
            <w:r>
              <w:rPr>
                <w:color w:val="000000"/>
                <w:lang w:val="kk-KZ"/>
              </w:rPr>
              <w:t>Эксперимент</w:t>
            </w:r>
            <w:r>
              <w:rPr>
                <w:b/>
                <w:bCs/>
                <w:color w:val="000000"/>
                <w:lang w:val="kk-KZ"/>
              </w:rPr>
              <w:t xml:space="preserve">. </w:t>
            </w:r>
            <w:r>
              <w:rPr>
                <w:bCs/>
                <w:color w:val="000000"/>
                <w:lang w:val="kk-KZ"/>
              </w:rPr>
              <w:t xml:space="preserve">Себепті қортындыны атқарудың негізгі шарттары. Психологиялық эксперименттегі айнымалылар.(тәуелді, тәуелсіз, қосымша). </w:t>
            </w:r>
            <w:r>
              <w:rPr>
                <w:b/>
                <w:bCs/>
                <w:color w:val="000000"/>
                <w:lang w:val="kk-KZ"/>
              </w:rPr>
              <w:t xml:space="preserve"> </w:t>
            </w:r>
            <w:r>
              <w:rPr>
                <w:bCs/>
                <w:color w:val="000000"/>
                <w:lang w:val="kk-KZ"/>
              </w:rPr>
              <w:t>Эксперимент мәліметтерінің сенімділігі, валидтілігі мен репрезентативтілігі оларды тексеру жолдары</w:t>
            </w:r>
            <w:r>
              <w:rPr>
                <w:b/>
                <w:bCs/>
                <w:color w:val="000000"/>
                <w:lang w:val="kk-KZ"/>
              </w:rPr>
              <w:t>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</w:tr>
      <w:tr w:rsidR="005D7A24">
        <w:trPr>
          <w:trHeight w:val="273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D63182">
            <w:pPr>
              <w:spacing w:line="100" w:lineRule="atLeast"/>
              <w:jc w:val="both"/>
              <w:rPr>
                <w:rFonts w:cs="Times New Roman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 xml:space="preserve">10 практикалық (зертханалық) сабақ. Эксперименттің түрлері. </w:t>
            </w:r>
          </w:p>
          <w:p w:rsidR="005D7A24" w:rsidRDefault="00D63182">
            <w:pPr>
              <w:spacing w:line="100" w:lineRule="atLeast"/>
              <w:jc w:val="both"/>
              <w:rPr>
                <w:rFonts w:cs="Times New Roman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(Готтсданкер Р. Основы психологического эксперимента кітабінің  1-ші таруы бойынша дайындалу).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</w:tr>
      <w:tr w:rsidR="005D7A24">
        <w:trPr>
          <w:trHeight w:val="297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D63182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 </w:t>
            </w:r>
          </w:p>
        </w:tc>
        <w:tc>
          <w:tcPr>
            <w:tcW w:w="84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5D7A24" w:rsidRDefault="00D63182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4 Модуль</w:t>
            </w:r>
          </w:p>
        </w:tc>
      </w:tr>
      <w:tr w:rsidR="005D7A24">
        <w:trPr>
          <w:trHeight w:val="242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D63182">
            <w:pPr>
              <w:jc w:val="center"/>
              <w:rPr>
                <w:rFonts w:cs="Times New Roman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 xml:space="preserve">11 практикалық (зертханалық) сабақ. Экспериментті жоспарлау. (Кэмпбелл Д. Модели </w:t>
            </w:r>
            <w:r>
              <w:rPr>
                <w:rFonts w:cs="Times New Roman"/>
                <w:color w:val="000000"/>
                <w:lang w:val="kk-KZ"/>
              </w:rPr>
              <w:t>экспериментов в социальной психологии и прикладных исследованиях кітабі бойынша дайындалу.)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</w:tr>
      <w:tr w:rsidR="005D7A24"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D63182">
            <w:pPr>
              <w:spacing w:line="100" w:lineRule="atLeast"/>
              <w:jc w:val="both"/>
              <w:rPr>
                <w:rFonts w:ascii="Kz Times New Roman;Times New Ro" w:hAnsi="Kz Times New Roman;Times New Ro" w:cs="Kz Times New Roman;Times New Ro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12 практикалық (зертханалық) сабақ.</w:t>
            </w:r>
            <w:r>
              <w:rPr>
                <w:rFonts w:ascii="Kz Times New Roman;Times New Ro" w:hAnsi="Kz Times New Roman;Times New Ro" w:cs="Kz Times New Roman;Times New Ro"/>
                <w:color w:val="000000"/>
                <w:lang w:val="kk-KZ"/>
              </w:rPr>
              <w:t>Мағынасы бойынша гипотезалар. Готтстонкердің бөліп шығарған гипотезалары.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</w:tr>
      <w:tr w:rsidR="005D7A24"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D63182">
            <w:pPr>
              <w:jc w:val="both"/>
              <w:rPr>
                <w:rFonts w:cs="Times New Roman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 xml:space="preserve">13 практикалық (зертханалық) сабақ.  </w:t>
            </w:r>
            <w:r>
              <w:rPr>
                <w:rFonts w:cs="Times New Roman"/>
                <w:color w:val="000000"/>
                <w:lang w:val="kk-KZ"/>
              </w:rPr>
              <w:t xml:space="preserve">Теориялық және </w:t>
            </w:r>
            <w:r>
              <w:rPr>
                <w:rFonts w:cs="Times New Roman"/>
                <w:color w:val="000000"/>
                <w:lang w:val="kk-KZ"/>
              </w:rPr>
              <w:lastRenderedPageBreak/>
              <w:t>эмпирикалық гипотезалар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</w:tr>
      <w:tr w:rsidR="005D7A24">
        <w:tc>
          <w:tcPr>
            <w:tcW w:w="10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D63182">
            <w:pPr>
              <w:rPr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14 практикалық (зертханалық) сабақ.</w:t>
            </w:r>
            <w:r>
              <w:rPr>
                <w:color w:val="000000"/>
                <w:lang w:val="kk-KZ"/>
              </w:rPr>
              <w:t xml:space="preserve"> Ч. Осгуд әдісі бойынша сөздер-стимулдар арасындағы мағыналық байланыстарды анықтау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</w:tr>
      <w:tr w:rsidR="005D7A24"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/>
        </w:tc>
        <w:tc>
          <w:tcPr>
            <w:tcW w:w="64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D63182">
            <w:pPr>
              <w:rPr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15 практикалық (зертханалық) сабақ.</w:t>
            </w:r>
            <w:r>
              <w:rPr>
                <w:color w:val="000000"/>
                <w:lang w:val="kk-KZ"/>
              </w:rPr>
              <w:t xml:space="preserve"> </w:t>
            </w:r>
          </w:p>
          <w:p w:rsidR="005D7A24" w:rsidRDefault="00D6318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Контент-анализдің матрицасын практикада құру, </w:t>
            </w:r>
            <w:r>
              <w:rPr>
                <w:color w:val="000000"/>
                <w:lang w:val="kk-KZ"/>
              </w:rPr>
              <w:t>жүргізу, тапсрыманы өткізу.</w:t>
            </w:r>
          </w:p>
        </w:tc>
        <w:tc>
          <w:tcPr>
            <w:tcW w:w="4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  <w:tc>
          <w:tcPr>
            <w:tcW w:w="4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5D7A24" w:rsidRDefault="005D7A24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5D7A24" w:rsidRDefault="00D63182">
            <w:pPr>
              <w:jc w:val="center"/>
              <w:rPr>
                <w:caps/>
                <w:color w:val="000000"/>
                <w:lang w:val="kk-KZ"/>
              </w:rPr>
            </w:pPr>
            <w:r>
              <w:rPr>
                <w:caps/>
                <w:color w:val="000000"/>
                <w:lang w:val="kk-KZ"/>
              </w:rPr>
              <w:t xml:space="preserve"> </w:t>
            </w:r>
          </w:p>
        </w:tc>
      </w:tr>
      <w:tr w:rsidR="005D7A24"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5D7A24" w:rsidRDefault="00D63182">
            <w:pPr>
              <w:jc w:val="center"/>
              <w:rPr>
                <w:b/>
                <w:caps/>
                <w:color w:val="000000"/>
                <w:lang w:val="kk-KZ"/>
              </w:rPr>
            </w:pPr>
            <w:r>
              <w:rPr>
                <w:b/>
                <w:caps/>
                <w:color w:val="000000"/>
                <w:lang w:val="kk-KZ"/>
              </w:rPr>
              <w:t xml:space="preserve"> </w:t>
            </w:r>
          </w:p>
        </w:tc>
        <w:tc>
          <w:tcPr>
            <w:tcW w:w="84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5D7A24" w:rsidRDefault="00D63182">
            <w:pPr>
              <w:jc w:val="center"/>
              <w:rPr>
                <w:caps/>
                <w:color w:val="000000"/>
                <w:lang w:val="kk-KZ"/>
              </w:rPr>
            </w:pPr>
            <w:r>
              <w:rPr>
                <w:caps/>
                <w:color w:val="000000"/>
                <w:lang w:val="kk-KZ"/>
              </w:rPr>
              <w:t xml:space="preserve">40 </w:t>
            </w:r>
          </w:p>
        </w:tc>
      </w:tr>
    </w:tbl>
    <w:p w:rsidR="005D7A24" w:rsidRDefault="005D7A24">
      <w:pPr>
        <w:jc w:val="both"/>
      </w:pPr>
    </w:p>
    <w:sectPr w:rsidR="005D7A24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charset w:val="CC"/>
    <w:family w:val="roman"/>
    <w:pitch w:val="variable"/>
  </w:font>
  <w:font w:name="Kz Times New Roman;Times New 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24"/>
    <w:rsid w:val="005D7A24"/>
    <w:rsid w:val="00D6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B0791-2A72-4EB0-8C3F-9CB0545A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overflowPunct w:val="0"/>
    </w:pPr>
    <w:rPr>
      <w:rFonts w:ascii="Times New Roman" w:eastAsia="Andale Sans UI" w:hAnsi="Times New Roman" w:cs="Tahoma"/>
      <w:color w:val="00000A"/>
    </w:rPr>
  </w:style>
  <w:style w:type="paragraph" w:styleId="1">
    <w:name w:val="heading 1"/>
    <w:basedOn w:val="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customStyle="1" w:styleId="10">
    <w:name w:val="заголовок 1"/>
    <w:basedOn w:val="a"/>
    <w:pPr>
      <w:keepNext/>
      <w:ind w:right="-766"/>
      <w:jc w:val="center"/>
    </w:pPr>
    <w:rPr>
      <w:sz w:val="28"/>
      <w:szCs w:val="28"/>
    </w:rPr>
  </w:style>
  <w:style w:type="paragraph" w:customStyle="1" w:styleId="BodyText21">
    <w:name w:val="Body Text 21"/>
    <w:basedOn w:val="a"/>
    <w:rPr>
      <w:rFonts w:ascii="Times Kaz" w:hAnsi="Times Kaz" w:cs="Times Kaz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Мурзагулова Мейрамкул</dc:creator>
  <cp:lastModifiedBy>Мурзагулова Мейрамкул</cp:lastModifiedBy>
  <cp:revision>2</cp:revision>
  <dcterms:created xsi:type="dcterms:W3CDTF">2016-10-26T11:50:00Z</dcterms:created>
  <dcterms:modified xsi:type="dcterms:W3CDTF">2016-10-26T11:50:00Z</dcterms:modified>
  <dc:language>ru-RU</dc:language>
</cp:coreProperties>
</file>